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7E" w:rsidRDefault="00F15C7E" w:rsidP="004F5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5C7E" w:rsidRDefault="00F15C7E" w:rsidP="004F5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27A" w:rsidRPr="00CB47CB" w:rsidRDefault="0030227A" w:rsidP="004F5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47CB">
        <w:rPr>
          <w:rFonts w:ascii="Arial" w:hAnsi="Arial" w:cs="Arial"/>
          <w:b/>
          <w:sz w:val="24"/>
          <w:szCs w:val="24"/>
        </w:rPr>
        <w:t>RESOLUCIÓN R-Nº</w:t>
      </w:r>
      <w:r w:rsidR="0064588E">
        <w:rPr>
          <w:rFonts w:ascii="Arial" w:hAnsi="Arial" w:cs="Arial"/>
          <w:b/>
          <w:sz w:val="24"/>
          <w:szCs w:val="24"/>
        </w:rPr>
        <w:t xml:space="preserve"> 901</w:t>
      </w:r>
    </w:p>
    <w:p w:rsidR="0030227A" w:rsidRPr="00CB47CB" w:rsidRDefault="0064588E" w:rsidP="0064588E">
      <w:pPr>
        <w:tabs>
          <w:tab w:val="center" w:pos="4419"/>
          <w:tab w:val="left" w:pos="627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(06-11-2015</w:t>
      </w:r>
      <w:r w:rsidR="0030227A" w:rsidRPr="00CB47CB">
        <w:rPr>
          <w:rFonts w:ascii="Arial" w:hAnsi="Arial" w:cs="Arial"/>
          <w:b/>
          <w:sz w:val="24"/>
          <w:szCs w:val="24"/>
        </w:rPr>
        <w:t>)</w:t>
      </w:r>
    </w:p>
    <w:p w:rsidR="0030227A" w:rsidRDefault="0030227A" w:rsidP="004F5425">
      <w:pPr>
        <w:tabs>
          <w:tab w:val="center" w:pos="4419"/>
          <w:tab w:val="left" w:pos="627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5C7E" w:rsidRPr="00CB47CB" w:rsidRDefault="00F15C7E" w:rsidP="004F5425">
      <w:pPr>
        <w:tabs>
          <w:tab w:val="center" w:pos="4419"/>
          <w:tab w:val="left" w:pos="627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227A" w:rsidRDefault="0030227A" w:rsidP="00AA3203">
      <w:pPr>
        <w:tabs>
          <w:tab w:val="center" w:pos="4419"/>
          <w:tab w:val="left" w:pos="62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7CB">
        <w:rPr>
          <w:rFonts w:ascii="Arial" w:hAnsi="Arial" w:cs="Arial"/>
          <w:sz w:val="24"/>
          <w:szCs w:val="24"/>
        </w:rPr>
        <w:t xml:space="preserve">Por medio de la cual se </w:t>
      </w:r>
      <w:r w:rsidR="00BF5805">
        <w:rPr>
          <w:rFonts w:ascii="Arial" w:hAnsi="Arial" w:cs="Arial"/>
          <w:sz w:val="24"/>
          <w:szCs w:val="24"/>
        </w:rPr>
        <w:t xml:space="preserve">da por terminado </w:t>
      </w:r>
      <w:r>
        <w:rPr>
          <w:rFonts w:ascii="Arial" w:hAnsi="Arial" w:cs="Arial"/>
          <w:sz w:val="24"/>
          <w:szCs w:val="24"/>
        </w:rPr>
        <w:t xml:space="preserve"> el proceso </w:t>
      </w:r>
      <w:r w:rsidR="00BF5805">
        <w:rPr>
          <w:rFonts w:ascii="Arial" w:hAnsi="Arial" w:cs="Arial"/>
          <w:sz w:val="24"/>
          <w:szCs w:val="24"/>
        </w:rPr>
        <w:t xml:space="preserve">licitatorio </w:t>
      </w:r>
      <w:r>
        <w:rPr>
          <w:rFonts w:ascii="Arial" w:hAnsi="Arial" w:cs="Arial"/>
          <w:sz w:val="24"/>
          <w:szCs w:val="24"/>
        </w:rPr>
        <w:t xml:space="preserve">de </w:t>
      </w:r>
      <w:r w:rsidR="00AA3203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convocatoria pública Nº 17 de 2015. </w:t>
      </w:r>
    </w:p>
    <w:p w:rsidR="00F15C7E" w:rsidRDefault="00F15C7E" w:rsidP="004F5425">
      <w:pPr>
        <w:tabs>
          <w:tab w:val="center" w:pos="4419"/>
          <w:tab w:val="left" w:pos="627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0227A" w:rsidRPr="00CB47CB" w:rsidRDefault="0030227A" w:rsidP="004F5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</w:rPr>
        <w:t>EL RECTOR</w:t>
      </w:r>
      <w:r w:rsidRPr="00CB47CB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="008B2D1D">
        <w:rPr>
          <w:rFonts w:ascii="Arial" w:hAnsi="Arial" w:cs="Arial"/>
          <w:b/>
          <w:sz w:val="24"/>
          <w:szCs w:val="24"/>
          <w:lang w:val="es-ES" w:eastAsia="es-ES"/>
        </w:rPr>
        <w:t>DELEGATARIO</w:t>
      </w:r>
      <w:r w:rsidR="009534ED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Pr="00CB47CB">
        <w:rPr>
          <w:rFonts w:ascii="Arial" w:hAnsi="Arial" w:cs="Arial"/>
          <w:b/>
          <w:sz w:val="24"/>
          <w:szCs w:val="24"/>
          <w:lang w:val="es-ES" w:eastAsia="es-ES"/>
        </w:rPr>
        <w:t>DE LA UNIVERSIDAD DEL CAUCA</w:t>
      </w:r>
      <w:r w:rsidRPr="00CB47CB">
        <w:rPr>
          <w:rFonts w:ascii="Arial" w:hAnsi="Arial" w:cs="Arial"/>
          <w:sz w:val="24"/>
          <w:szCs w:val="24"/>
          <w:lang w:val="es-ES" w:eastAsia="es-ES"/>
        </w:rPr>
        <w:t xml:space="preserve">, en uso de las atribuciones </w:t>
      </w:r>
      <w:r>
        <w:rPr>
          <w:rFonts w:ascii="Arial" w:hAnsi="Arial" w:cs="Arial"/>
          <w:sz w:val="24"/>
          <w:szCs w:val="24"/>
          <w:lang w:val="es-ES" w:eastAsia="es-ES"/>
        </w:rPr>
        <w:t xml:space="preserve">constitucionales, legales y estatutarias </w:t>
      </w:r>
      <w:r w:rsidRPr="00CB47CB">
        <w:rPr>
          <w:rFonts w:ascii="Arial" w:hAnsi="Arial" w:cs="Arial"/>
          <w:sz w:val="24"/>
          <w:szCs w:val="24"/>
          <w:lang w:val="es-ES" w:eastAsia="es-ES"/>
        </w:rPr>
        <w:t xml:space="preserve">consagradas en los artículos 69 y 209 de la Constitución Política, ley 30 de 1992,  </w:t>
      </w:r>
      <w:r>
        <w:rPr>
          <w:rFonts w:ascii="Arial" w:hAnsi="Arial" w:cs="Arial"/>
          <w:sz w:val="24"/>
          <w:szCs w:val="24"/>
          <w:lang w:val="es-ES" w:eastAsia="es-ES"/>
        </w:rPr>
        <w:t>las propias del estatuto contractual Universitario Acuerdo 064 de 2008</w:t>
      </w:r>
      <w:r w:rsidR="00651DC2">
        <w:rPr>
          <w:rFonts w:ascii="Arial" w:hAnsi="Arial" w:cs="Arial"/>
          <w:sz w:val="24"/>
          <w:szCs w:val="24"/>
          <w:lang w:val="es-ES" w:eastAsia="es-ES"/>
        </w:rPr>
        <w:t>.</w:t>
      </w:r>
    </w:p>
    <w:p w:rsidR="0030227A" w:rsidRDefault="0030227A" w:rsidP="004F5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15C7E" w:rsidRPr="00CB47CB" w:rsidRDefault="00F15C7E" w:rsidP="004F5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 w:eastAsia="es-ES"/>
        </w:rPr>
      </w:pPr>
      <w:r w:rsidRPr="00CB47CB">
        <w:rPr>
          <w:rFonts w:ascii="Arial" w:hAnsi="Arial" w:cs="Arial"/>
          <w:b/>
          <w:bCs/>
          <w:sz w:val="24"/>
          <w:szCs w:val="24"/>
          <w:lang w:val="es-MX" w:eastAsia="es-ES"/>
        </w:rPr>
        <w:t>CONSIDERANDO:</w:t>
      </w:r>
    </w:p>
    <w:p w:rsidR="0030227A" w:rsidRPr="00CB47CB" w:rsidRDefault="0030227A" w:rsidP="004F5425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 w:eastAsia="es-ES"/>
        </w:rPr>
      </w:pPr>
    </w:p>
    <w:p w:rsidR="0030227A" w:rsidRDefault="0030227A" w:rsidP="004F542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CB47CB">
        <w:rPr>
          <w:rFonts w:ascii="Arial" w:hAnsi="Arial" w:cs="Arial"/>
          <w:sz w:val="24"/>
          <w:szCs w:val="24"/>
          <w:lang w:val="es-ES" w:eastAsia="es-ES"/>
        </w:rPr>
        <w:t>La Universidad del Cauca,</w:t>
      </w:r>
      <w:r w:rsidR="00C96660">
        <w:rPr>
          <w:rFonts w:ascii="Arial" w:hAnsi="Arial" w:cs="Arial"/>
          <w:sz w:val="24"/>
          <w:szCs w:val="24"/>
          <w:lang w:val="es-ES" w:eastAsia="es-ES"/>
        </w:rPr>
        <w:t xml:space="preserve"> es un ente autónomo, conforme a</w:t>
      </w:r>
      <w:r w:rsidRPr="00CB47CB">
        <w:rPr>
          <w:rFonts w:ascii="Arial" w:hAnsi="Arial" w:cs="Arial"/>
          <w:sz w:val="24"/>
          <w:szCs w:val="24"/>
          <w:lang w:val="es-ES" w:eastAsia="es-ES"/>
        </w:rPr>
        <w:t>l artículo 69 de la Constitución Política, la cual se rige por las normas contenidas en el Capítulo VI de la Ley 30 de 1992, o Ley de la Educación Superi</w:t>
      </w:r>
      <w:r w:rsidR="00651DC2">
        <w:rPr>
          <w:rFonts w:ascii="Arial" w:hAnsi="Arial" w:cs="Arial"/>
          <w:sz w:val="24"/>
          <w:szCs w:val="24"/>
          <w:lang w:val="es-ES" w:eastAsia="es-ES"/>
        </w:rPr>
        <w:t>or y por el Acuerdo 064 de 2008</w:t>
      </w:r>
      <w:r w:rsidRPr="00CB47CB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651DC2">
        <w:rPr>
          <w:rFonts w:ascii="Arial" w:hAnsi="Arial" w:cs="Arial"/>
          <w:sz w:val="24"/>
          <w:szCs w:val="24"/>
          <w:lang w:val="es-ES" w:eastAsia="es-ES"/>
        </w:rPr>
        <w:t xml:space="preserve">y sus modificatorios, </w:t>
      </w:r>
      <w:r w:rsidRPr="00CB47CB">
        <w:rPr>
          <w:rFonts w:ascii="Arial" w:hAnsi="Arial" w:cs="Arial"/>
          <w:sz w:val="24"/>
          <w:szCs w:val="24"/>
          <w:lang w:val="es-ES" w:eastAsia="es-ES"/>
        </w:rPr>
        <w:t xml:space="preserve">contentivo del Estatuto de Contratación Institucional. </w:t>
      </w:r>
    </w:p>
    <w:p w:rsidR="00BB5DAD" w:rsidRPr="002A72C0" w:rsidRDefault="00BB5DAD" w:rsidP="004F542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BB5DAD" w:rsidRDefault="00BB443E" w:rsidP="004F542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La institución m</w:t>
      </w:r>
      <w:r w:rsidR="0030227A" w:rsidRPr="00CB47CB">
        <w:rPr>
          <w:rFonts w:ascii="Arial" w:hAnsi="Arial" w:cs="Arial"/>
          <w:sz w:val="24"/>
          <w:szCs w:val="24"/>
          <w:lang w:val="es-ES" w:eastAsia="es-ES"/>
        </w:rPr>
        <w:t>ediante la resolución R</w:t>
      </w:r>
      <w:r>
        <w:rPr>
          <w:rFonts w:ascii="Arial" w:hAnsi="Arial" w:cs="Arial"/>
          <w:sz w:val="24"/>
          <w:szCs w:val="24"/>
          <w:lang w:val="es-ES" w:eastAsia="es-ES"/>
        </w:rPr>
        <w:t xml:space="preserve"> Nº 856</w:t>
      </w:r>
      <w:r w:rsidR="0030227A" w:rsidRPr="00CB47CB">
        <w:rPr>
          <w:rFonts w:ascii="Arial" w:hAnsi="Arial" w:cs="Arial"/>
          <w:sz w:val="24"/>
          <w:szCs w:val="24"/>
          <w:lang w:val="es-ES" w:eastAsia="es-ES"/>
        </w:rPr>
        <w:t xml:space="preserve"> del 2</w:t>
      </w:r>
      <w:r>
        <w:rPr>
          <w:rFonts w:ascii="Arial" w:hAnsi="Arial" w:cs="Arial"/>
          <w:sz w:val="24"/>
          <w:szCs w:val="24"/>
          <w:lang w:val="es-ES" w:eastAsia="es-ES"/>
        </w:rPr>
        <w:t>7</w:t>
      </w:r>
      <w:r w:rsidR="0030227A" w:rsidRPr="00CB47CB">
        <w:rPr>
          <w:rFonts w:ascii="Arial" w:hAnsi="Arial" w:cs="Arial"/>
          <w:sz w:val="24"/>
          <w:szCs w:val="24"/>
          <w:lang w:val="es-ES" w:eastAsia="es-ES"/>
        </w:rPr>
        <w:t xml:space="preserve"> de octubre del 2015 ordenó la apertura de</w:t>
      </w:r>
      <w:r w:rsidR="00575ECB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30227A" w:rsidRPr="00CB47CB">
        <w:rPr>
          <w:rFonts w:ascii="Arial" w:hAnsi="Arial" w:cs="Arial"/>
          <w:sz w:val="24"/>
          <w:szCs w:val="24"/>
          <w:lang w:val="es-ES" w:eastAsia="es-ES"/>
        </w:rPr>
        <w:t>l</w:t>
      </w:r>
      <w:r w:rsidR="00575ECB">
        <w:rPr>
          <w:rFonts w:ascii="Arial" w:hAnsi="Arial" w:cs="Arial"/>
          <w:sz w:val="24"/>
          <w:szCs w:val="24"/>
          <w:lang w:val="es-ES" w:eastAsia="es-ES"/>
        </w:rPr>
        <w:t xml:space="preserve">a convocatoria pública número 017 para recibir propuestas y adjudicar el contrato de </w:t>
      </w:r>
      <w:r w:rsidR="00575ECB">
        <w:rPr>
          <w:rFonts w:ascii="Arial" w:hAnsi="Arial" w:cs="Arial"/>
          <w:b/>
          <w:sz w:val="24"/>
          <w:szCs w:val="24"/>
          <w:lang w:val="es-ES" w:eastAsia="es-ES"/>
        </w:rPr>
        <w:t>SUMINISTRO</w:t>
      </w:r>
      <w:r w:rsidR="00575ECB" w:rsidRPr="00CB47CB">
        <w:rPr>
          <w:rFonts w:ascii="Arial" w:hAnsi="Arial" w:cs="Arial"/>
          <w:sz w:val="24"/>
          <w:szCs w:val="24"/>
          <w:lang w:val="es-ES" w:eastAsia="es-ES"/>
        </w:rPr>
        <w:t xml:space="preserve">, </w:t>
      </w:r>
      <w:r w:rsidR="00575ECB" w:rsidRPr="00575ECB">
        <w:rPr>
          <w:rFonts w:ascii="Arial" w:hAnsi="Arial" w:cs="Arial"/>
          <w:b/>
          <w:sz w:val="24"/>
          <w:szCs w:val="24"/>
          <w:lang w:val="es-ES" w:eastAsia="es-ES"/>
        </w:rPr>
        <w:t xml:space="preserve">INSTALACION </w:t>
      </w:r>
      <w:r w:rsidR="00575ECB" w:rsidRPr="00575ECB">
        <w:rPr>
          <w:rFonts w:ascii="Arial" w:hAnsi="Arial" w:cs="Arial"/>
          <w:b/>
          <w:color w:val="000000"/>
          <w:sz w:val="24"/>
          <w:szCs w:val="24"/>
        </w:rPr>
        <w:t>DE MOBILIARIO DE LABORATORIOS DE LA EDIFICACIÓN DEL BLOQUE CENTRAL DE LOS LABORATORIOS  DE FÍSICA Y QUÍMICA DE LA FACULTAD DE CIENCIAS NATU</w:t>
      </w:r>
      <w:r w:rsidR="00E40E12">
        <w:rPr>
          <w:rFonts w:ascii="Arial" w:hAnsi="Arial" w:cs="Arial"/>
          <w:b/>
          <w:color w:val="000000"/>
          <w:sz w:val="24"/>
          <w:szCs w:val="24"/>
        </w:rPr>
        <w:t>R</w:t>
      </w:r>
      <w:r w:rsidR="00575ECB" w:rsidRPr="00575ECB">
        <w:rPr>
          <w:rFonts w:ascii="Arial" w:hAnsi="Arial" w:cs="Arial"/>
          <w:b/>
          <w:color w:val="000000"/>
          <w:sz w:val="24"/>
          <w:szCs w:val="24"/>
        </w:rPr>
        <w:t>ALES EXACTAS Y DE LA EDUCACION DE LA UNIVERSIDAD DEL CAUCA.</w:t>
      </w:r>
    </w:p>
    <w:p w:rsidR="00BB5DAD" w:rsidRDefault="00BB5DAD" w:rsidP="004F5425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212D2F" w:rsidRDefault="00BB5DAD" w:rsidP="000C4377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E</w:t>
      </w:r>
      <w:r w:rsidR="00212D2F">
        <w:rPr>
          <w:rFonts w:ascii="Arial" w:hAnsi="Arial" w:cs="Arial"/>
          <w:sz w:val="24"/>
          <w:szCs w:val="24"/>
          <w:lang w:val="es-ES" w:eastAsia="es-ES"/>
        </w:rPr>
        <w:t xml:space="preserve">l proceso licitatorio Nº 17, cuyo objeto se describió en el numeral anterior, </w:t>
      </w:r>
      <w:r w:rsidR="00767C87">
        <w:rPr>
          <w:rFonts w:ascii="Arial" w:hAnsi="Arial" w:cs="Arial"/>
          <w:sz w:val="24"/>
          <w:szCs w:val="24"/>
          <w:lang w:val="es-ES" w:eastAsia="es-ES"/>
        </w:rPr>
        <w:t>está supeditado a</w:t>
      </w:r>
      <w:r w:rsidR="00212D2F">
        <w:rPr>
          <w:rFonts w:ascii="Arial" w:hAnsi="Arial" w:cs="Arial"/>
          <w:sz w:val="24"/>
          <w:szCs w:val="24"/>
          <w:lang w:val="es-ES" w:eastAsia="es-ES"/>
        </w:rPr>
        <w:t xml:space="preserve"> la terminación de las obras que se adelantan en el edificio de laboratorio.</w:t>
      </w:r>
    </w:p>
    <w:p w:rsidR="000C4377" w:rsidRPr="000C4377" w:rsidRDefault="000C4377" w:rsidP="000C43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12D2F" w:rsidRDefault="00212D2F" w:rsidP="000C4377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 xml:space="preserve">Las obras civiles de reforzamiento estructural de los laboratorios de física y química de la Facultad de Ciencias Naturales, Exactas y de la Educación, no se podrán entregar en el plazo establecido, en razón a situaciones de orden técnico que impiden </w:t>
      </w:r>
      <w:r w:rsidR="000C6588">
        <w:rPr>
          <w:rFonts w:ascii="Arial" w:hAnsi="Arial" w:cs="Arial"/>
          <w:sz w:val="24"/>
          <w:szCs w:val="24"/>
          <w:lang w:val="es-ES" w:eastAsia="es-ES"/>
        </w:rPr>
        <w:t>terminar</w:t>
      </w:r>
      <w:r>
        <w:rPr>
          <w:rFonts w:ascii="Arial" w:hAnsi="Arial" w:cs="Arial"/>
          <w:sz w:val="24"/>
          <w:szCs w:val="24"/>
          <w:lang w:val="es-ES" w:eastAsia="es-ES"/>
        </w:rPr>
        <w:t xml:space="preserve"> el objeto contractual en </w:t>
      </w:r>
      <w:r w:rsidR="000B3D2F">
        <w:rPr>
          <w:rFonts w:ascii="Arial" w:hAnsi="Arial" w:cs="Arial"/>
          <w:sz w:val="24"/>
          <w:szCs w:val="24"/>
          <w:lang w:val="es-ES" w:eastAsia="es-ES"/>
        </w:rPr>
        <w:t xml:space="preserve">el </w:t>
      </w:r>
      <w:r>
        <w:rPr>
          <w:rFonts w:ascii="Arial" w:hAnsi="Arial" w:cs="Arial"/>
          <w:sz w:val="24"/>
          <w:szCs w:val="24"/>
          <w:lang w:val="es-ES" w:eastAsia="es-ES"/>
        </w:rPr>
        <w:t xml:space="preserve">plazo </w:t>
      </w:r>
      <w:r w:rsidR="001F0533">
        <w:rPr>
          <w:rFonts w:ascii="Arial" w:hAnsi="Arial" w:cs="Arial"/>
          <w:sz w:val="24"/>
          <w:szCs w:val="24"/>
          <w:lang w:val="es-ES" w:eastAsia="es-ES"/>
        </w:rPr>
        <w:t>fijado</w:t>
      </w:r>
      <w:r>
        <w:rPr>
          <w:rFonts w:ascii="Arial" w:hAnsi="Arial" w:cs="Arial"/>
          <w:sz w:val="24"/>
          <w:szCs w:val="24"/>
          <w:lang w:val="es-ES" w:eastAsia="es-ES"/>
        </w:rPr>
        <w:t>.</w:t>
      </w:r>
    </w:p>
    <w:p w:rsidR="000C4377" w:rsidRPr="000C4377" w:rsidRDefault="000C4377" w:rsidP="000C43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94B91" w:rsidRDefault="00212D2F" w:rsidP="00294B9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212D2F">
        <w:rPr>
          <w:rFonts w:ascii="Arial" w:hAnsi="Arial" w:cs="Arial"/>
          <w:sz w:val="24"/>
          <w:szCs w:val="24"/>
          <w:lang w:val="es-ES" w:eastAsia="es-ES"/>
        </w:rPr>
        <w:t xml:space="preserve">Esta situación impide a la administración continuar </w:t>
      </w:r>
      <w:r w:rsidR="00146E8B">
        <w:rPr>
          <w:rFonts w:ascii="Arial" w:hAnsi="Arial" w:cs="Arial"/>
          <w:sz w:val="24"/>
          <w:szCs w:val="24"/>
          <w:lang w:val="es-ES" w:eastAsia="es-ES"/>
        </w:rPr>
        <w:t xml:space="preserve">con </w:t>
      </w:r>
      <w:r>
        <w:rPr>
          <w:rFonts w:ascii="Arial" w:hAnsi="Arial" w:cs="Arial"/>
          <w:sz w:val="24"/>
          <w:szCs w:val="24"/>
          <w:lang w:val="es-ES" w:eastAsia="es-ES"/>
        </w:rPr>
        <w:t xml:space="preserve">el proceso de licitación, establecido en la convocatoria pública Nº 17 de 2015, toda vez que </w:t>
      </w:r>
      <w:r w:rsidR="00146E8B">
        <w:rPr>
          <w:rFonts w:ascii="Arial" w:hAnsi="Arial" w:cs="Arial"/>
          <w:sz w:val="24"/>
          <w:szCs w:val="24"/>
          <w:lang w:val="es-ES" w:eastAsia="es-ES"/>
        </w:rPr>
        <w:t xml:space="preserve">la </w:t>
      </w:r>
      <w:r>
        <w:rPr>
          <w:rFonts w:ascii="Arial" w:hAnsi="Arial" w:cs="Arial"/>
          <w:sz w:val="24"/>
          <w:szCs w:val="24"/>
          <w:lang w:val="es-ES" w:eastAsia="es-ES"/>
        </w:rPr>
        <w:t xml:space="preserve">instalación del mobiliario deberá realizarse </w:t>
      </w:r>
      <w:r w:rsidR="00146E8B">
        <w:rPr>
          <w:rFonts w:ascii="Arial" w:hAnsi="Arial" w:cs="Arial"/>
          <w:sz w:val="24"/>
          <w:szCs w:val="24"/>
          <w:lang w:val="es-ES" w:eastAsia="es-ES"/>
        </w:rPr>
        <w:t>luego de entregada</w:t>
      </w:r>
      <w:r>
        <w:rPr>
          <w:rFonts w:ascii="Arial" w:hAnsi="Arial" w:cs="Arial"/>
          <w:sz w:val="24"/>
          <w:szCs w:val="24"/>
          <w:lang w:val="es-ES" w:eastAsia="es-ES"/>
        </w:rPr>
        <w:t xml:space="preserve"> la obra de reforzamiento estructural.</w:t>
      </w:r>
    </w:p>
    <w:p w:rsidR="00294B91" w:rsidRPr="00294B91" w:rsidRDefault="00294B91" w:rsidP="00294B9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294B91" w:rsidRDefault="00027278" w:rsidP="000C4377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El pliego de condiciones indica que el proceso se puede terminar antes del cierre.</w:t>
      </w:r>
    </w:p>
    <w:p w:rsidR="000C4377" w:rsidRPr="000C4377" w:rsidRDefault="000C4377" w:rsidP="000C43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BB5DAD" w:rsidRDefault="00212D2F" w:rsidP="004F542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E</w:t>
      </w:r>
      <w:r w:rsidR="00BB5DAD">
        <w:rPr>
          <w:rFonts w:ascii="Arial" w:hAnsi="Arial" w:cs="Arial"/>
          <w:sz w:val="24"/>
          <w:szCs w:val="24"/>
          <w:lang w:val="es-ES" w:eastAsia="es-ES"/>
        </w:rPr>
        <w:t xml:space="preserve">l proceso </w:t>
      </w:r>
      <w:r>
        <w:rPr>
          <w:rFonts w:ascii="Arial" w:hAnsi="Arial" w:cs="Arial"/>
          <w:sz w:val="24"/>
          <w:szCs w:val="24"/>
          <w:lang w:val="es-ES" w:eastAsia="es-ES"/>
        </w:rPr>
        <w:t>de licitación pública</w:t>
      </w:r>
      <w:r w:rsidR="0070165B">
        <w:rPr>
          <w:rFonts w:ascii="Arial" w:hAnsi="Arial" w:cs="Arial"/>
          <w:sz w:val="24"/>
          <w:szCs w:val="24"/>
          <w:lang w:val="es-ES" w:eastAsia="es-ES"/>
        </w:rPr>
        <w:t xml:space="preserve"> Nº 17</w:t>
      </w:r>
      <w:r>
        <w:rPr>
          <w:rFonts w:ascii="Arial" w:hAnsi="Arial" w:cs="Arial"/>
          <w:sz w:val="24"/>
          <w:szCs w:val="24"/>
          <w:lang w:val="es-ES" w:eastAsia="es-ES"/>
        </w:rPr>
        <w:t xml:space="preserve">, tenía prevista </w:t>
      </w:r>
      <w:r w:rsidR="00BB5DAD">
        <w:rPr>
          <w:rFonts w:ascii="Arial" w:hAnsi="Arial" w:cs="Arial"/>
          <w:sz w:val="24"/>
          <w:szCs w:val="24"/>
          <w:lang w:val="es-ES" w:eastAsia="es-ES"/>
        </w:rPr>
        <w:t xml:space="preserve">la recepción de las propuestas y el cierre de la invitación  para el 9 de noviembre del </w:t>
      </w:r>
      <w:r w:rsidR="00DF7C05">
        <w:rPr>
          <w:rFonts w:ascii="Arial" w:hAnsi="Arial" w:cs="Arial"/>
          <w:sz w:val="24"/>
          <w:szCs w:val="24"/>
          <w:lang w:val="es-ES" w:eastAsia="es-ES"/>
        </w:rPr>
        <w:t>2015.</w:t>
      </w:r>
    </w:p>
    <w:p w:rsidR="00BB5DAD" w:rsidRDefault="00BB5DAD" w:rsidP="004F5425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ES" w:eastAsia="es-ES"/>
        </w:rPr>
      </w:pPr>
    </w:p>
    <w:p w:rsidR="00A619C8" w:rsidRDefault="009534ED" w:rsidP="004F542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El numeral 1.18 de los términos de referencia indica las razones por las cuales se pue</w:t>
      </w:r>
      <w:r w:rsidR="00BB5DAD">
        <w:rPr>
          <w:rFonts w:ascii="Arial" w:hAnsi="Arial" w:cs="Arial"/>
          <w:sz w:val="24"/>
          <w:szCs w:val="24"/>
          <w:lang w:val="es-ES" w:eastAsia="es-ES"/>
        </w:rPr>
        <w:t>de dar por terminado el proceso, entre las que se encuentra</w:t>
      </w:r>
    </w:p>
    <w:p w:rsidR="00A619C8" w:rsidRDefault="00A619C8" w:rsidP="00A619C8">
      <w:pPr>
        <w:pStyle w:val="Prrafodelista"/>
        <w:rPr>
          <w:rFonts w:ascii="Arial" w:hAnsi="Arial" w:cs="Arial"/>
          <w:sz w:val="24"/>
          <w:szCs w:val="24"/>
          <w:lang w:val="es-ES" w:eastAsia="es-ES"/>
        </w:rPr>
      </w:pPr>
    </w:p>
    <w:p w:rsidR="009534ED" w:rsidRDefault="001F6A89" w:rsidP="00A619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lastRenderedPageBreak/>
        <w:t>graves inconvenientes que impidan a la Universidad continuar con el proceso.</w:t>
      </w:r>
    </w:p>
    <w:p w:rsidR="00BB5DAD" w:rsidRDefault="00BB5DAD" w:rsidP="004F5425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191B2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CB47CB">
        <w:rPr>
          <w:rFonts w:ascii="Arial" w:hAnsi="Arial" w:cs="Arial"/>
          <w:sz w:val="24"/>
          <w:szCs w:val="24"/>
          <w:lang w:val="es-ES" w:eastAsia="es-ES"/>
        </w:rPr>
        <w:t xml:space="preserve">En consecuencia, </w:t>
      </w:r>
    </w:p>
    <w:p w:rsidR="0030227A" w:rsidRDefault="0030227A" w:rsidP="004F542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817E4E" w:rsidRPr="00CB47CB" w:rsidRDefault="00817E4E" w:rsidP="004F542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  <w:r w:rsidRPr="00CB47CB">
        <w:rPr>
          <w:rFonts w:ascii="Arial" w:hAnsi="Arial" w:cs="Arial"/>
          <w:b/>
          <w:sz w:val="24"/>
          <w:szCs w:val="24"/>
          <w:lang w:val="es-ES" w:eastAsia="es-ES"/>
        </w:rPr>
        <w:t>RESUELVE</w:t>
      </w:r>
    </w:p>
    <w:p w:rsidR="0030227A" w:rsidRPr="00CB47CB" w:rsidRDefault="0030227A" w:rsidP="004F542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9723B5" w:rsidRPr="00575ECB" w:rsidRDefault="0030227A" w:rsidP="004F542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CB47CB">
        <w:rPr>
          <w:rFonts w:ascii="Arial" w:hAnsi="Arial" w:cs="Arial"/>
          <w:b/>
          <w:sz w:val="24"/>
          <w:szCs w:val="24"/>
          <w:lang w:val="es-ES" w:eastAsia="es-ES"/>
        </w:rPr>
        <w:t xml:space="preserve">ARTÍCULO </w:t>
      </w:r>
      <w:r w:rsidR="008C1F2B">
        <w:rPr>
          <w:rFonts w:ascii="Arial" w:hAnsi="Arial" w:cs="Arial"/>
          <w:b/>
          <w:sz w:val="24"/>
          <w:szCs w:val="24"/>
          <w:lang w:val="es-ES" w:eastAsia="es-ES"/>
        </w:rPr>
        <w:t>UNICO</w:t>
      </w:r>
      <w:r w:rsidRPr="00CB47CB">
        <w:rPr>
          <w:rFonts w:ascii="Arial" w:hAnsi="Arial" w:cs="Arial"/>
          <w:b/>
          <w:sz w:val="24"/>
          <w:szCs w:val="24"/>
          <w:lang w:val="es-ES" w:eastAsia="es-ES"/>
        </w:rPr>
        <w:t xml:space="preserve">: </w:t>
      </w:r>
      <w:r w:rsidR="009534ED">
        <w:rPr>
          <w:rFonts w:ascii="Arial" w:hAnsi="Arial" w:cs="Arial"/>
          <w:sz w:val="24"/>
          <w:szCs w:val="24"/>
          <w:lang w:val="es-ES" w:eastAsia="es-ES"/>
        </w:rPr>
        <w:t xml:space="preserve">Declarar </w:t>
      </w:r>
      <w:r w:rsidR="009723B5">
        <w:rPr>
          <w:rFonts w:ascii="Arial" w:hAnsi="Arial" w:cs="Arial"/>
          <w:sz w:val="24"/>
          <w:szCs w:val="24"/>
          <w:lang w:val="es-ES" w:eastAsia="es-ES"/>
        </w:rPr>
        <w:t xml:space="preserve">por terminado el proceso licitatorio </w:t>
      </w:r>
      <w:r w:rsidR="001F6A89">
        <w:rPr>
          <w:rFonts w:ascii="Arial" w:hAnsi="Arial" w:cs="Arial"/>
          <w:sz w:val="24"/>
          <w:szCs w:val="24"/>
          <w:lang w:val="es-ES" w:eastAsia="es-ES"/>
        </w:rPr>
        <w:t xml:space="preserve">Nº 17 de 2015 cuyo objeto era </w:t>
      </w:r>
      <w:r w:rsidR="001F6A89">
        <w:rPr>
          <w:rFonts w:ascii="Arial" w:hAnsi="Arial" w:cs="Arial"/>
          <w:b/>
          <w:sz w:val="24"/>
          <w:szCs w:val="24"/>
          <w:lang w:val="es-ES" w:eastAsia="es-ES"/>
        </w:rPr>
        <w:t>SUMINISTRO</w:t>
      </w:r>
      <w:r w:rsidR="001F6A89" w:rsidRPr="00CB47CB">
        <w:rPr>
          <w:rFonts w:ascii="Arial" w:hAnsi="Arial" w:cs="Arial"/>
          <w:sz w:val="24"/>
          <w:szCs w:val="24"/>
          <w:lang w:val="es-ES" w:eastAsia="es-ES"/>
        </w:rPr>
        <w:t xml:space="preserve">, </w:t>
      </w:r>
      <w:r w:rsidR="001F6A89" w:rsidRPr="00575ECB">
        <w:rPr>
          <w:rFonts w:ascii="Arial" w:hAnsi="Arial" w:cs="Arial"/>
          <w:b/>
          <w:sz w:val="24"/>
          <w:szCs w:val="24"/>
          <w:lang w:val="es-ES" w:eastAsia="es-ES"/>
        </w:rPr>
        <w:t xml:space="preserve">INSTALACION </w:t>
      </w:r>
      <w:r w:rsidR="001F6A89" w:rsidRPr="00575ECB">
        <w:rPr>
          <w:rFonts w:ascii="Arial" w:hAnsi="Arial" w:cs="Arial"/>
          <w:b/>
          <w:color w:val="000000"/>
          <w:sz w:val="24"/>
          <w:szCs w:val="24"/>
        </w:rPr>
        <w:t>DE MOBILIARIO DE LABORATORIOS DE LA EDIFICACIÓN DEL BLOQUE CENTRAL DE LOS LABORATORIOS  DE FÍSICA Y QUÍMICA DE LA FACULTAD DE CIENCIAS NATU</w:t>
      </w:r>
      <w:r w:rsidR="00C07455">
        <w:rPr>
          <w:rFonts w:ascii="Arial" w:hAnsi="Arial" w:cs="Arial"/>
          <w:b/>
          <w:color w:val="000000"/>
          <w:sz w:val="24"/>
          <w:szCs w:val="24"/>
        </w:rPr>
        <w:t>R</w:t>
      </w:r>
      <w:r w:rsidR="001F6A89" w:rsidRPr="00575ECB">
        <w:rPr>
          <w:rFonts w:ascii="Arial" w:hAnsi="Arial" w:cs="Arial"/>
          <w:b/>
          <w:color w:val="000000"/>
          <w:sz w:val="24"/>
          <w:szCs w:val="24"/>
        </w:rPr>
        <w:t>ALES EXACTAS Y DE LA EDUCACION DE LA UNIVERSIDAD DEL CAUCA</w:t>
      </w:r>
      <w:r w:rsidR="001F6A89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9723B5">
        <w:rPr>
          <w:rFonts w:ascii="Arial" w:hAnsi="Arial" w:cs="Arial"/>
          <w:sz w:val="24"/>
          <w:szCs w:val="24"/>
          <w:lang w:val="es-ES" w:eastAsia="es-ES"/>
        </w:rPr>
        <w:t xml:space="preserve">en el estado en que se encuentra </w:t>
      </w:r>
      <w:r w:rsidR="009723B5">
        <w:rPr>
          <w:rFonts w:ascii="Arial" w:hAnsi="Arial" w:cs="Arial"/>
          <w:color w:val="000000"/>
          <w:sz w:val="24"/>
          <w:szCs w:val="24"/>
        </w:rPr>
        <w:t>teniendo en cuenta los considerandos de la parte motiva del presente Acto</w:t>
      </w:r>
      <w:r w:rsidR="008C56CE">
        <w:rPr>
          <w:rFonts w:ascii="Arial" w:hAnsi="Arial" w:cs="Arial"/>
          <w:color w:val="000000"/>
          <w:sz w:val="24"/>
          <w:szCs w:val="24"/>
        </w:rPr>
        <w:t xml:space="preserve"> Administrativo</w:t>
      </w:r>
      <w:r w:rsidR="009723B5">
        <w:rPr>
          <w:rFonts w:ascii="Arial" w:hAnsi="Arial" w:cs="Arial"/>
          <w:color w:val="000000"/>
          <w:sz w:val="24"/>
          <w:szCs w:val="24"/>
        </w:rPr>
        <w:t>.</w:t>
      </w:r>
    </w:p>
    <w:p w:rsidR="0030227A" w:rsidRDefault="0030227A" w:rsidP="004F54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4F5425" w:rsidRPr="00CB47CB" w:rsidRDefault="004F5425" w:rsidP="004F54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Default="0030227A" w:rsidP="004F54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 w:eastAsia="es-ES"/>
        </w:rPr>
      </w:pPr>
      <w:r w:rsidRPr="00CB47CB">
        <w:rPr>
          <w:rFonts w:ascii="Arial" w:hAnsi="Arial" w:cs="Arial"/>
          <w:b/>
          <w:bCs/>
          <w:sz w:val="24"/>
          <w:szCs w:val="24"/>
          <w:lang w:val="es-ES" w:eastAsia="es-ES"/>
        </w:rPr>
        <w:t>PUBLÍQUESE Y CÚMPLASE</w:t>
      </w:r>
    </w:p>
    <w:p w:rsidR="002A72C0" w:rsidRDefault="002A72C0" w:rsidP="004F54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 w:eastAsia="es-ES"/>
        </w:rPr>
      </w:pPr>
    </w:p>
    <w:p w:rsidR="004F5425" w:rsidRPr="00CB47CB" w:rsidRDefault="004F5425" w:rsidP="004F54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CB47CB">
        <w:rPr>
          <w:rFonts w:ascii="Arial" w:hAnsi="Arial" w:cs="Arial"/>
          <w:sz w:val="24"/>
          <w:szCs w:val="24"/>
          <w:lang w:val="es-ES" w:eastAsia="es-ES"/>
        </w:rPr>
        <w:t>Dada en Popayán a los:</w:t>
      </w:r>
    </w:p>
    <w:p w:rsidR="0030227A" w:rsidRPr="00CB47CB" w:rsidRDefault="0030227A" w:rsidP="004F54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Default="0030227A" w:rsidP="004F54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CC0D87" w:rsidRPr="00CB47CB" w:rsidRDefault="00CC0D87" w:rsidP="004F54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9534ED" w:rsidP="004F5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 xml:space="preserve">EDGAR DE JESUS </w:t>
      </w:r>
      <w:r w:rsidR="009E3CC9">
        <w:rPr>
          <w:rFonts w:ascii="Arial" w:hAnsi="Arial" w:cs="Arial"/>
          <w:b/>
          <w:sz w:val="24"/>
          <w:szCs w:val="24"/>
          <w:lang w:val="es-ES" w:eastAsia="es-ES"/>
        </w:rPr>
        <w:t>VELAS</w:t>
      </w:r>
      <w:r w:rsidR="00483EE6">
        <w:rPr>
          <w:rFonts w:ascii="Arial" w:hAnsi="Arial" w:cs="Arial"/>
          <w:b/>
          <w:sz w:val="24"/>
          <w:szCs w:val="24"/>
          <w:lang w:val="es-ES" w:eastAsia="es-ES"/>
        </w:rPr>
        <w:t>QUEZ RIVERA</w:t>
      </w:r>
    </w:p>
    <w:p w:rsidR="0030227A" w:rsidRPr="00CB47CB" w:rsidRDefault="0030227A" w:rsidP="004F54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 w:eastAsia="es-ES"/>
        </w:rPr>
      </w:pPr>
      <w:r w:rsidRPr="00CB47CB">
        <w:rPr>
          <w:rFonts w:ascii="Arial" w:hAnsi="Arial" w:cs="Arial"/>
          <w:sz w:val="24"/>
          <w:szCs w:val="24"/>
          <w:lang w:val="es-ES" w:eastAsia="es-ES"/>
        </w:rPr>
        <w:t>Rector</w:t>
      </w:r>
      <w:r w:rsidR="009534ED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375A1C">
        <w:rPr>
          <w:rFonts w:ascii="Arial" w:hAnsi="Arial" w:cs="Arial"/>
          <w:sz w:val="24"/>
          <w:szCs w:val="24"/>
          <w:lang w:val="es-ES" w:eastAsia="es-ES"/>
        </w:rPr>
        <w:t>Delegatario</w:t>
      </w:r>
    </w:p>
    <w:p w:rsidR="0030227A" w:rsidRPr="00CB47CB" w:rsidRDefault="0030227A" w:rsidP="004F54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spacing w:after="0" w:line="240" w:lineRule="auto"/>
        <w:jc w:val="both"/>
        <w:rPr>
          <w:rFonts w:ascii="Arial" w:hAnsi="Arial" w:cs="Arial"/>
          <w:sz w:val="10"/>
          <w:szCs w:val="10"/>
          <w:lang w:val="es-ES" w:eastAsia="es-ES"/>
        </w:rPr>
      </w:pPr>
      <w:r w:rsidRPr="00CB47CB">
        <w:rPr>
          <w:rFonts w:ascii="Arial" w:hAnsi="Arial" w:cs="Arial"/>
          <w:sz w:val="10"/>
          <w:szCs w:val="10"/>
          <w:lang w:val="es-ES" w:eastAsia="es-ES"/>
        </w:rPr>
        <w:t xml:space="preserve">LCPB/MMF      </w:t>
      </w:r>
    </w:p>
    <w:p w:rsidR="0030227A" w:rsidRDefault="0030227A" w:rsidP="004F54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AA3203" w:rsidRPr="00CB47CB" w:rsidRDefault="00AA3203" w:rsidP="004F54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tabs>
          <w:tab w:val="center" w:pos="4419"/>
          <w:tab w:val="left" w:pos="6278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CB47CB"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:rsidR="0030227A" w:rsidRPr="00CB47CB" w:rsidRDefault="0030227A" w:rsidP="004F542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 w:eastAsia="es-ES"/>
        </w:rPr>
      </w:pPr>
    </w:p>
    <w:p w:rsidR="0030227A" w:rsidRPr="00CB47CB" w:rsidRDefault="0030227A" w:rsidP="004F5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30227A" w:rsidRPr="00CB47CB" w:rsidRDefault="0030227A" w:rsidP="004F5425">
      <w:pPr>
        <w:tabs>
          <w:tab w:val="center" w:pos="4419"/>
          <w:tab w:val="left" w:pos="6278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30227A" w:rsidRPr="00CB47CB" w:rsidRDefault="0030227A" w:rsidP="004F5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27A" w:rsidRPr="00CB47CB" w:rsidRDefault="0030227A" w:rsidP="004F5425">
      <w:pPr>
        <w:spacing w:after="0" w:line="240" w:lineRule="auto"/>
        <w:rPr>
          <w:sz w:val="24"/>
          <w:szCs w:val="24"/>
        </w:rPr>
      </w:pPr>
    </w:p>
    <w:p w:rsidR="001A3743" w:rsidRDefault="001A3743" w:rsidP="004F5425">
      <w:pPr>
        <w:spacing w:after="0" w:line="240" w:lineRule="auto"/>
      </w:pPr>
    </w:p>
    <w:sectPr w:rsidR="001A3743" w:rsidSect="004F5425">
      <w:headerReference w:type="default" r:id="rId7"/>
      <w:footerReference w:type="default" r:id="rId8"/>
      <w:pgSz w:w="12240" w:h="20160" w:code="5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DC1" w:rsidRDefault="00F53DC1" w:rsidP="00F15C7E">
      <w:pPr>
        <w:spacing w:after="0" w:line="240" w:lineRule="auto"/>
      </w:pPr>
      <w:r>
        <w:separator/>
      </w:r>
    </w:p>
  </w:endnote>
  <w:endnote w:type="continuationSeparator" w:id="1">
    <w:p w:rsidR="00F53DC1" w:rsidRDefault="00F53DC1" w:rsidP="00F1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11" w:rsidRDefault="0019363F" w:rsidP="00F15C7E">
    <w:pPr>
      <w:pStyle w:val="Piedepgina"/>
      <w:spacing w:after="0" w:line="240" w:lineRule="auto"/>
      <w:rPr>
        <w:rFonts w:ascii="Tahoma" w:hAnsi="Tahoma" w:cs="Tahoma"/>
        <w:sz w:val="15"/>
        <w:szCs w:val="15"/>
        <w:lang w:val="es-ES"/>
      </w:rPr>
    </w:pP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DC1" w:rsidRDefault="00F53DC1" w:rsidP="00F15C7E">
      <w:pPr>
        <w:spacing w:after="0" w:line="240" w:lineRule="auto"/>
      </w:pPr>
      <w:r>
        <w:separator/>
      </w:r>
    </w:p>
  </w:footnote>
  <w:footnote w:type="continuationSeparator" w:id="1">
    <w:p w:rsidR="00F53DC1" w:rsidRDefault="00F53DC1" w:rsidP="00F1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76" w:rsidRDefault="0019363F" w:rsidP="00977F27">
    <w:pPr>
      <w:spacing w:after="0" w:line="240" w:lineRule="auto"/>
      <w:rPr>
        <w:b/>
        <w:lang w:val="es-ES"/>
      </w:rPr>
    </w:pPr>
    <w:r w:rsidRPr="00164676">
      <w:rPr>
        <w:b/>
        <w:lang w:val="es-ES"/>
      </w:rPr>
      <w:ptab w:relativeTo="margin" w:alignment="center" w:leader="none"/>
    </w:r>
    <w:r w:rsidRPr="00164676">
      <w:rPr>
        <w:b/>
        <w:lang w:val="es-ES"/>
      </w:rPr>
      <w:ptab w:relativeTo="margin" w:alignment="right" w:leader="none"/>
    </w:r>
  </w:p>
  <w:p w:rsidR="00164676" w:rsidRDefault="00F53DC1" w:rsidP="00977F27">
    <w:pPr>
      <w:spacing w:after="0" w:line="240" w:lineRule="auto"/>
      <w:rPr>
        <w:b/>
        <w:lang w:val="es-ES"/>
      </w:rPr>
    </w:pPr>
  </w:p>
  <w:p w:rsidR="00164676" w:rsidRDefault="00F53DC1" w:rsidP="00977F27">
    <w:pPr>
      <w:spacing w:after="0" w:line="240" w:lineRule="auto"/>
      <w:rPr>
        <w:b/>
        <w:lang w:val="es-ES"/>
      </w:rPr>
    </w:pPr>
  </w:p>
  <w:p w:rsidR="00164676" w:rsidRDefault="00F53DC1" w:rsidP="00977F27">
    <w:pPr>
      <w:spacing w:after="0" w:line="240" w:lineRule="auto"/>
      <w:rPr>
        <w:b/>
        <w:lang w:val="es-ES"/>
      </w:rPr>
    </w:pPr>
  </w:p>
  <w:p w:rsidR="00164676" w:rsidRDefault="0019363F" w:rsidP="00977F27">
    <w:pPr>
      <w:spacing w:after="0" w:line="240" w:lineRule="auto"/>
      <w:rPr>
        <w:b/>
        <w:lang w:val="es-ES"/>
      </w:rPr>
    </w:pP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 w:rsidR="00F15C7E">
      <w:rPr>
        <w:b/>
        <w:lang w:val="es-ES"/>
      </w:rPr>
      <w:tab/>
    </w:r>
    <w:r w:rsidR="00F15C7E">
      <w:rPr>
        <w:b/>
        <w:lang w:val="es-ES"/>
      </w:rPr>
      <w:tab/>
    </w:r>
    <w:r w:rsidR="00F15C7E">
      <w:rPr>
        <w:b/>
        <w:lang w:val="es-ES"/>
      </w:rPr>
      <w:tab/>
    </w:r>
    <w:r w:rsidR="00F15C7E">
      <w:rPr>
        <w:b/>
        <w:lang w:val="es-ES"/>
      </w:rPr>
      <w:tab/>
    </w:r>
    <w:r w:rsidR="00F15C7E">
      <w:rPr>
        <w:b/>
        <w:lang w:val="es-ES"/>
      </w:rPr>
      <w:tab/>
    </w:r>
    <w:r w:rsidR="00F15C7E">
      <w:rPr>
        <w:b/>
        <w:lang w:val="es-ES"/>
      </w:rPr>
      <w:tab/>
    </w:r>
    <w:r w:rsidR="00F15C7E">
      <w:rPr>
        <w:b/>
        <w:lang w:val="es-ES"/>
      </w:rPr>
      <w:tab/>
    </w:r>
    <w:r w:rsidR="00F15C7E">
      <w:rPr>
        <w:b/>
        <w:lang w:val="es-ES"/>
      </w:rPr>
      <w:tab/>
      <w:t>2.3-90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06458"/>
    <w:multiLevelType w:val="hybridMultilevel"/>
    <w:tmpl w:val="254ACA2C"/>
    <w:lvl w:ilvl="0" w:tplc="8926D7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B9E623A2">
      <w:numFmt w:val="none"/>
      <w:lvlText w:val=""/>
      <w:lvlJc w:val="left"/>
      <w:pPr>
        <w:tabs>
          <w:tab w:val="num" w:pos="360"/>
        </w:tabs>
      </w:pPr>
    </w:lvl>
    <w:lvl w:ilvl="2" w:tplc="6D34D15E">
      <w:numFmt w:val="none"/>
      <w:lvlText w:val=""/>
      <w:lvlJc w:val="left"/>
      <w:pPr>
        <w:tabs>
          <w:tab w:val="num" w:pos="360"/>
        </w:tabs>
      </w:pPr>
    </w:lvl>
    <w:lvl w:ilvl="3" w:tplc="A4865920">
      <w:numFmt w:val="none"/>
      <w:lvlText w:val=""/>
      <w:lvlJc w:val="left"/>
      <w:pPr>
        <w:tabs>
          <w:tab w:val="num" w:pos="360"/>
        </w:tabs>
      </w:pPr>
    </w:lvl>
    <w:lvl w:ilvl="4" w:tplc="AAA40960">
      <w:numFmt w:val="none"/>
      <w:lvlText w:val=""/>
      <w:lvlJc w:val="left"/>
      <w:pPr>
        <w:tabs>
          <w:tab w:val="num" w:pos="360"/>
        </w:tabs>
      </w:pPr>
    </w:lvl>
    <w:lvl w:ilvl="5" w:tplc="03EAA894">
      <w:numFmt w:val="none"/>
      <w:lvlText w:val=""/>
      <w:lvlJc w:val="left"/>
      <w:pPr>
        <w:tabs>
          <w:tab w:val="num" w:pos="360"/>
        </w:tabs>
      </w:pPr>
    </w:lvl>
    <w:lvl w:ilvl="6" w:tplc="AF527EE8">
      <w:numFmt w:val="none"/>
      <w:lvlText w:val=""/>
      <w:lvlJc w:val="left"/>
      <w:pPr>
        <w:tabs>
          <w:tab w:val="num" w:pos="360"/>
        </w:tabs>
      </w:pPr>
    </w:lvl>
    <w:lvl w:ilvl="7" w:tplc="18EEDC6C">
      <w:numFmt w:val="none"/>
      <w:lvlText w:val=""/>
      <w:lvlJc w:val="left"/>
      <w:pPr>
        <w:tabs>
          <w:tab w:val="num" w:pos="360"/>
        </w:tabs>
      </w:pPr>
    </w:lvl>
    <w:lvl w:ilvl="8" w:tplc="D0527A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0227A"/>
    <w:rsid w:val="00027278"/>
    <w:rsid w:val="00085EA2"/>
    <w:rsid w:val="000B3D2F"/>
    <w:rsid w:val="000C4377"/>
    <w:rsid w:val="000C6588"/>
    <w:rsid w:val="00146E8B"/>
    <w:rsid w:val="00191B28"/>
    <w:rsid w:val="0019363F"/>
    <w:rsid w:val="001A3743"/>
    <w:rsid w:val="001F0533"/>
    <w:rsid w:val="001F6A89"/>
    <w:rsid w:val="00212D2F"/>
    <w:rsid w:val="00294B91"/>
    <w:rsid w:val="002A72C0"/>
    <w:rsid w:val="0030227A"/>
    <w:rsid w:val="00365F9E"/>
    <w:rsid w:val="00375A1C"/>
    <w:rsid w:val="00433823"/>
    <w:rsid w:val="00483EE6"/>
    <w:rsid w:val="004E263B"/>
    <w:rsid w:val="004F5425"/>
    <w:rsid w:val="00555FCB"/>
    <w:rsid w:val="00575ECB"/>
    <w:rsid w:val="0064588E"/>
    <w:rsid w:val="00651DC2"/>
    <w:rsid w:val="0067271F"/>
    <w:rsid w:val="0070165B"/>
    <w:rsid w:val="00767B4A"/>
    <w:rsid w:val="00767C87"/>
    <w:rsid w:val="00817E4E"/>
    <w:rsid w:val="008B2D1D"/>
    <w:rsid w:val="008C1F2B"/>
    <w:rsid w:val="008C56CE"/>
    <w:rsid w:val="009534ED"/>
    <w:rsid w:val="009723B5"/>
    <w:rsid w:val="0099012B"/>
    <w:rsid w:val="00994431"/>
    <w:rsid w:val="009E3CC9"/>
    <w:rsid w:val="00A619C8"/>
    <w:rsid w:val="00AA3203"/>
    <w:rsid w:val="00AC51E2"/>
    <w:rsid w:val="00BB443E"/>
    <w:rsid w:val="00BB5DAD"/>
    <w:rsid w:val="00BF5805"/>
    <w:rsid w:val="00C07455"/>
    <w:rsid w:val="00C96660"/>
    <w:rsid w:val="00CC0D87"/>
    <w:rsid w:val="00D8000E"/>
    <w:rsid w:val="00DF7C05"/>
    <w:rsid w:val="00E40E12"/>
    <w:rsid w:val="00F15C7E"/>
    <w:rsid w:val="00F50796"/>
    <w:rsid w:val="00F53DC1"/>
    <w:rsid w:val="00F81141"/>
    <w:rsid w:val="00FC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7A"/>
    <w:rPr>
      <w:rFonts w:ascii="Calibri" w:eastAsia="Times New Roman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022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0227A"/>
    <w:rPr>
      <w:rFonts w:ascii="Calibri" w:eastAsia="Times New Roman" w:hAnsi="Calibri" w:cs="Times New Roman"/>
      <w:lang w:val="es-CO"/>
    </w:rPr>
  </w:style>
  <w:style w:type="character" w:styleId="Hipervnculo">
    <w:name w:val="Hyperlink"/>
    <w:rsid w:val="0030227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22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15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5C7E"/>
    <w:rPr>
      <w:rFonts w:ascii="Calibri" w:eastAsia="Times New Roman" w:hAnsi="Calibri" w:cs="Times New Roman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unicauca</dc:creator>
  <cp:keywords/>
  <dc:description/>
  <cp:lastModifiedBy>unicauca</cp:lastModifiedBy>
  <cp:revision>47</cp:revision>
  <cp:lastPrinted>2015-11-06T20:08:00Z</cp:lastPrinted>
  <dcterms:created xsi:type="dcterms:W3CDTF">2015-11-05T15:22:00Z</dcterms:created>
  <dcterms:modified xsi:type="dcterms:W3CDTF">2015-11-06T21:59:00Z</dcterms:modified>
</cp:coreProperties>
</file>